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4C0AE65C" w:rsidR="0030068F" w:rsidRPr="00FC7BBB" w:rsidRDefault="0030068F" w:rsidP="0030068F">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w:t>
      </w:r>
      <w:r w:rsidR="00316FFE">
        <w:rPr>
          <w:rFonts w:ascii="Arial" w:hAnsi="Arial" w:cs="Arial"/>
          <w:b/>
          <w:sz w:val="24"/>
        </w:rPr>
        <w:t xml:space="preserve">#92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595121">
        <w:rPr>
          <w:rFonts w:ascii="Arial" w:hAnsi="Arial" w:cs="Arial"/>
          <w:b/>
          <w:sz w:val="24"/>
        </w:rPr>
        <w:t>R1-</w:t>
      </w:r>
      <w:r w:rsidR="004C7DD4" w:rsidRPr="004C7DD4">
        <w:t xml:space="preserve"> </w:t>
      </w:r>
      <w:r w:rsidR="004C7DD4" w:rsidRPr="004C7DD4">
        <w:rPr>
          <w:rFonts w:ascii="Arial" w:hAnsi="Arial" w:cs="Arial"/>
          <w:b/>
          <w:sz w:val="24"/>
        </w:rPr>
        <w:t>1802431</w:t>
      </w:r>
    </w:p>
    <w:p w14:paraId="719E3DBE" w14:textId="77777777" w:rsidR="0030068F" w:rsidRPr="00FC7BBB" w:rsidRDefault="00316FFE" w:rsidP="0030068F">
      <w:pPr>
        <w:spacing w:after="0"/>
        <w:rPr>
          <w:rFonts w:ascii="Arial" w:hAnsi="Arial" w:cs="Arial"/>
          <w:b/>
          <w:sz w:val="24"/>
        </w:rPr>
      </w:pPr>
      <w:r w:rsidRPr="00316FFE">
        <w:rPr>
          <w:rFonts w:ascii="Arial" w:hAnsi="Arial" w:cs="Arial"/>
          <w:b/>
          <w:bCs/>
          <w:sz w:val="24"/>
        </w:rPr>
        <w:t>Athens, Greece, February 26</w:t>
      </w:r>
      <w:r w:rsidRPr="00316FFE">
        <w:rPr>
          <w:rFonts w:ascii="Arial" w:hAnsi="Arial" w:cs="Arial"/>
          <w:b/>
          <w:bCs/>
          <w:sz w:val="24"/>
          <w:vertAlign w:val="superscript"/>
        </w:rPr>
        <w:t>th</w:t>
      </w:r>
      <w:r w:rsidRPr="00316FFE">
        <w:rPr>
          <w:rFonts w:ascii="Arial" w:hAnsi="Arial" w:cs="Arial"/>
          <w:b/>
          <w:bCs/>
          <w:sz w:val="24"/>
        </w:rPr>
        <w:t xml:space="preserve"> – March 2</w:t>
      </w:r>
      <w:r w:rsidRPr="00316FFE">
        <w:rPr>
          <w:rFonts w:ascii="Arial" w:hAnsi="Arial" w:cs="Arial"/>
          <w:b/>
          <w:bCs/>
          <w:sz w:val="24"/>
          <w:vertAlign w:val="superscript"/>
        </w:rPr>
        <w:t>nd</w:t>
      </w:r>
      <w:r w:rsidRPr="00316FFE">
        <w:rPr>
          <w:rFonts w:ascii="Arial" w:hAnsi="Arial" w:cs="Arial"/>
          <w:b/>
          <w:bCs/>
          <w:sz w:val="24"/>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41A07108"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4C7DD4">
        <w:rPr>
          <w:rFonts w:ascii="Arial" w:hAnsi="Arial" w:cs="Arial"/>
          <w:b/>
          <w:bCs/>
          <w:sz w:val="24"/>
          <w:lang w:val="en-US"/>
        </w:rPr>
        <w:t>7.6.1</w:t>
      </w:r>
    </w:p>
    <w:p w14:paraId="02AA2B85" w14:textId="6AAE528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586A521E"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4C7DD4" w:rsidRPr="004C7DD4">
        <w:rPr>
          <w:rFonts w:ascii="Arial" w:hAnsi="Arial" w:cs="Arial"/>
          <w:b/>
          <w:bCs/>
          <w:sz w:val="24"/>
          <w:lang w:val="en-US"/>
        </w:rPr>
        <w:t>Thoughts for NR-unlicensed coexistence evaluation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Pr="00416576"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2C6C2A8F" w14:textId="77777777" w:rsidR="001953A7" w:rsidRDefault="007679E7" w:rsidP="00612B20">
      <w:pPr>
        <w:pStyle w:val="LGTdoc"/>
        <w:spacing w:before="20" w:afterLines="0" w:line="240" w:lineRule="auto"/>
        <w:rPr>
          <w:sz w:val="20"/>
          <w:szCs w:val="20"/>
        </w:rPr>
      </w:pPr>
      <w:r>
        <w:rPr>
          <w:sz w:val="20"/>
          <w:szCs w:val="20"/>
        </w:rPr>
        <w:t>A new SI</w:t>
      </w:r>
      <w:r w:rsidRPr="007679E7">
        <w:rPr>
          <w:sz w:val="20"/>
          <w:szCs w:val="20"/>
        </w:rPr>
        <w:t xml:space="preserve"> on “NR-Based Access to Unlicensed Spectrum” was approved in TSG RAN Meeting #77 [1]</w:t>
      </w:r>
      <w:r>
        <w:rPr>
          <w:sz w:val="20"/>
          <w:szCs w:val="20"/>
        </w:rPr>
        <w:t>. One of the objectives of the SI</w:t>
      </w:r>
      <w:r w:rsidR="003469ED">
        <w:rPr>
          <w:sz w:val="20"/>
          <w:szCs w:val="20"/>
        </w:rPr>
        <w:t xml:space="preserve"> is </w:t>
      </w:r>
      <w:r w:rsidR="001953A7">
        <w:rPr>
          <w:sz w:val="20"/>
          <w:szCs w:val="20"/>
        </w:rPr>
        <w:t>concerning with the fair coexistence with incumbent systems as copied below.</w:t>
      </w:r>
    </w:p>
    <w:tbl>
      <w:tblPr>
        <w:tblStyle w:val="TableGrid"/>
        <w:tblW w:w="0" w:type="auto"/>
        <w:tblLook w:val="04A0" w:firstRow="1" w:lastRow="0" w:firstColumn="1" w:lastColumn="0" w:noHBand="0" w:noVBand="1"/>
      </w:tblPr>
      <w:tblGrid>
        <w:gridCol w:w="9919"/>
      </w:tblGrid>
      <w:tr w:rsidR="001953A7" w14:paraId="670F0934" w14:textId="77777777" w:rsidTr="001953A7">
        <w:tc>
          <w:tcPr>
            <w:tcW w:w="9919" w:type="dxa"/>
          </w:tcPr>
          <w:p w14:paraId="6F51D7D0" w14:textId="5914E6CD" w:rsidR="001953A7" w:rsidRDefault="001953A7" w:rsidP="001953A7">
            <w:pPr>
              <w:pStyle w:val="LGTdoc"/>
              <w:numPr>
                <w:ilvl w:val="0"/>
                <w:numId w:val="18"/>
              </w:numPr>
              <w:spacing w:before="20"/>
              <w:rPr>
                <w:sz w:val="20"/>
                <w:szCs w:val="20"/>
              </w:rPr>
            </w:pPr>
            <w:r w:rsidRPr="001953A7">
              <w:rPr>
                <w:sz w:val="20"/>
                <w:szCs w:val="20"/>
              </w:rPr>
              <w:t xml:space="preserve">Coexistence methods within NR-based and between NR-based operation in unlicensed and LTE-based LAA and with other incumbent RATs in accordance with regulatory requirements in e.g., 5GHz , 37GHz, 60GHz bands </w:t>
            </w:r>
          </w:p>
          <w:p w14:paraId="4403F65C" w14:textId="31D12F04" w:rsidR="001953A7" w:rsidRDefault="001953A7" w:rsidP="001953A7">
            <w:pPr>
              <w:pStyle w:val="LGTdoc"/>
              <w:numPr>
                <w:ilvl w:val="1"/>
                <w:numId w:val="18"/>
              </w:numPr>
              <w:spacing w:before="20"/>
              <w:rPr>
                <w:sz w:val="20"/>
                <w:szCs w:val="20"/>
              </w:rPr>
            </w:pPr>
            <w:r w:rsidRPr="001953A7">
              <w:rPr>
                <w:sz w:val="20"/>
                <w:szCs w:val="20"/>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tc>
      </w:tr>
    </w:tbl>
    <w:p w14:paraId="4C6C5638" w14:textId="77777777" w:rsidR="001953A7" w:rsidRDefault="001953A7" w:rsidP="00612B20">
      <w:pPr>
        <w:pStyle w:val="LGTdoc"/>
        <w:spacing w:before="20" w:afterLines="0" w:line="240" w:lineRule="auto"/>
        <w:rPr>
          <w:sz w:val="20"/>
          <w:szCs w:val="20"/>
        </w:rPr>
      </w:pPr>
    </w:p>
    <w:p w14:paraId="75CA34DB" w14:textId="77F7CF56" w:rsidR="001953A7" w:rsidRDefault="001953A7" w:rsidP="001953A7">
      <w:pPr>
        <w:pStyle w:val="LGTdoc"/>
        <w:spacing w:before="20" w:afterLines="0" w:line="240" w:lineRule="auto"/>
        <w:rPr>
          <w:sz w:val="20"/>
          <w:szCs w:val="20"/>
        </w:rPr>
      </w:pPr>
      <w:r>
        <w:rPr>
          <w:sz w:val="20"/>
          <w:szCs w:val="20"/>
        </w:rPr>
        <w:t xml:space="preserve">In this paper, we would like to revisit the above described coexistence evaluation method </w:t>
      </w:r>
      <w:r w:rsidR="00FE35AC">
        <w:rPr>
          <w:sz w:val="20"/>
          <w:szCs w:val="20"/>
        </w:rPr>
        <w:t>dating back</w:t>
      </w:r>
      <w:r>
        <w:rPr>
          <w:sz w:val="20"/>
          <w:szCs w:val="20"/>
        </w:rPr>
        <w:t xml:space="preserve"> from Rel-13 LTE LAA SI</w:t>
      </w:r>
      <w:r w:rsidR="007A4A41">
        <w:rPr>
          <w:sz w:val="20"/>
          <w:szCs w:val="20"/>
        </w:rPr>
        <w:t xml:space="preserve"> [2]</w:t>
      </w:r>
      <w:r>
        <w:rPr>
          <w:sz w:val="20"/>
          <w:szCs w:val="20"/>
        </w:rPr>
        <w:t xml:space="preserve"> and provide our thoughts. </w:t>
      </w:r>
    </w:p>
    <w:p w14:paraId="695AA619" w14:textId="0F48A46F" w:rsidR="001953A7" w:rsidRDefault="007A4A41" w:rsidP="007A4A41">
      <w:pPr>
        <w:pStyle w:val="Heading1"/>
        <w:keepNext w:val="0"/>
        <w:widowControl w:val="0"/>
        <w:spacing w:before="480" w:after="120"/>
        <w:ind w:left="518"/>
        <w:rPr>
          <w:sz w:val="28"/>
        </w:rPr>
      </w:pPr>
      <w:r>
        <w:rPr>
          <w:sz w:val="28"/>
        </w:rPr>
        <w:t>Rethinking the</w:t>
      </w:r>
      <w:r w:rsidR="00E76D42">
        <w:rPr>
          <w:sz w:val="28"/>
        </w:rPr>
        <w:t xml:space="preserve"> existing</w:t>
      </w:r>
      <w:r>
        <w:rPr>
          <w:sz w:val="28"/>
        </w:rPr>
        <w:t xml:space="preserve"> coexistence evaluation method</w:t>
      </w:r>
      <w:r w:rsidR="00E76D42">
        <w:rPr>
          <w:sz w:val="28"/>
        </w:rPr>
        <w:t>ology</w:t>
      </w:r>
      <w:r>
        <w:rPr>
          <w:sz w:val="28"/>
        </w:rPr>
        <w:t xml:space="preserve"> </w:t>
      </w:r>
    </w:p>
    <w:p w14:paraId="12768FCA" w14:textId="004D8318" w:rsidR="00D47981" w:rsidRPr="00D47981" w:rsidRDefault="00D47981" w:rsidP="00D47981">
      <w:pPr>
        <w:pStyle w:val="Heading2"/>
        <w:rPr>
          <w:rFonts w:ascii="Arial" w:hAnsi="Arial"/>
          <w:szCs w:val="24"/>
        </w:rPr>
      </w:pPr>
      <w:r>
        <w:rPr>
          <w:rFonts w:ascii="Arial" w:hAnsi="Arial"/>
          <w:szCs w:val="24"/>
        </w:rPr>
        <w:t>Revisit the existing methodology</w:t>
      </w:r>
    </w:p>
    <w:p w14:paraId="532D3BD5" w14:textId="78DA05A8" w:rsidR="0067792E" w:rsidRDefault="007A4A41" w:rsidP="00612B20">
      <w:pPr>
        <w:pStyle w:val="LGTdoc"/>
        <w:spacing w:before="20" w:afterLines="0" w:line="240" w:lineRule="auto"/>
        <w:rPr>
          <w:sz w:val="20"/>
          <w:szCs w:val="20"/>
        </w:rPr>
      </w:pPr>
      <w:r>
        <w:rPr>
          <w:sz w:val="20"/>
          <w:szCs w:val="20"/>
        </w:rPr>
        <w:t xml:space="preserve">The following </w:t>
      </w:r>
      <w:r w:rsidR="00E76D42">
        <w:rPr>
          <w:sz w:val="20"/>
          <w:szCs w:val="20"/>
        </w:rPr>
        <w:t xml:space="preserve">figure describes the </w:t>
      </w:r>
      <w:r w:rsidR="00FD1509">
        <w:rPr>
          <w:sz w:val="20"/>
          <w:szCs w:val="20"/>
        </w:rPr>
        <w:t xml:space="preserve">existing coexistence evaluation methodology performed since </w:t>
      </w:r>
      <w:r w:rsidR="00D47981">
        <w:rPr>
          <w:sz w:val="20"/>
          <w:szCs w:val="20"/>
        </w:rPr>
        <w:t xml:space="preserve">the first introduction of </w:t>
      </w:r>
      <w:proofErr w:type="gramStart"/>
      <w:r w:rsidR="00D47981">
        <w:rPr>
          <w:sz w:val="20"/>
          <w:szCs w:val="20"/>
        </w:rPr>
        <w:t>unlicensed</w:t>
      </w:r>
      <w:proofErr w:type="gramEnd"/>
      <w:r w:rsidR="00D47981">
        <w:rPr>
          <w:sz w:val="20"/>
          <w:szCs w:val="20"/>
        </w:rPr>
        <w:t xml:space="preserve"> spectrum into 3GPP technology.</w:t>
      </w:r>
    </w:p>
    <w:p w14:paraId="4BF7A37C" w14:textId="77777777" w:rsidR="001A05D1" w:rsidRDefault="001A05D1" w:rsidP="00612B20">
      <w:pPr>
        <w:pStyle w:val="LGTdoc"/>
        <w:spacing w:before="20" w:afterLines="0" w:line="240" w:lineRule="auto"/>
        <w:rPr>
          <w:sz w:val="20"/>
          <w:szCs w:val="20"/>
        </w:rPr>
      </w:pPr>
    </w:p>
    <w:p w14:paraId="764798B2" w14:textId="65F16F9C" w:rsidR="001A05D1" w:rsidRDefault="007A4A41" w:rsidP="001A05D1">
      <w:pPr>
        <w:pStyle w:val="LGTdoc"/>
        <w:spacing w:before="20" w:afterLines="0" w:line="240" w:lineRule="auto"/>
        <w:jc w:val="center"/>
      </w:pPr>
      <w:r>
        <w:object w:dxaOrig="9576" w:dyaOrig="3877" w14:anchorId="3189D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131.95pt" o:ole="">
            <v:imagedata r:id="rId12" o:title=""/>
          </v:shape>
          <o:OLEObject Type="Embed" ProgID="Visio.Drawing.15" ShapeID="_x0000_i1025" DrawAspect="Content" ObjectID="_1580323575" r:id="rId13"/>
        </w:object>
      </w:r>
    </w:p>
    <w:p w14:paraId="035284BF" w14:textId="77777777" w:rsidR="001A05D1" w:rsidRDefault="001A05D1" w:rsidP="00612B20">
      <w:pPr>
        <w:pStyle w:val="LGTdoc"/>
        <w:spacing w:before="20" w:afterLines="0" w:line="240" w:lineRule="auto"/>
      </w:pPr>
    </w:p>
    <w:p w14:paraId="0FBB3EC6" w14:textId="077B12AD" w:rsidR="001A05D1" w:rsidRDefault="001A05D1" w:rsidP="001A05D1">
      <w:pPr>
        <w:pStyle w:val="LGTdoc"/>
        <w:spacing w:before="20" w:afterLines="0" w:line="240" w:lineRule="auto"/>
        <w:jc w:val="center"/>
        <w:rPr>
          <w:b/>
          <w:sz w:val="20"/>
        </w:rPr>
      </w:pPr>
      <w:r w:rsidRPr="001A05D1">
        <w:rPr>
          <w:b/>
          <w:sz w:val="20"/>
        </w:rPr>
        <w:t>Figure 1. Existing coexistence performance evaluation methodology</w:t>
      </w:r>
    </w:p>
    <w:p w14:paraId="692AC307" w14:textId="77777777" w:rsidR="00D47981" w:rsidRDefault="00D47981" w:rsidP="001A05D1">
      <w:pPr>
        <w:pStyle w:val="LGTdoc"/>
        <w:spacing w:before="20" w:afterLines="0" w:line="240" w:lineRule="auto"/>
        <w:jc w:val="center"/>
        <w:rPr>
          <w:b/>
          <w:sz w:val="20"/>
        </w:rPr>
      </w:pPr>
    </w:p>
    <w:p w14:paraId="5FBDECFC" w14:textId="77777777" w:rsidR="00D47981" w:rsidRDefault="00D47981" w:rsidP="00D47981">
      <w:pPr>
        <w:pStyle w:val="LGTdoc"/>
        <w:spacing w:before="20" w:afterLines="0" w:line="240" w:lineRule="auto"/>
        <w:rPr>
          <w:sz w:val="20"/>
          <w:szCs w:val="20"/>
        </w:rPr>
      </w:pPr>
      <w:r>
        <w:rPr>
          <w:sz w:val="20"/>
          <w:szCs w:val="20"/>
        </w:rPr>
        <w:t>The coexistence performance evaluation is performed in the following steps:</w:t>
      </w:r>
    </w:p>
    <w:p w14:paraId="55775117" w14:textId="4977B0ED" w:rsidR="008A2119" w:rsidRDefault="008A2119" w:rsidP="006F3952">
      <w:pPr>
        <w:pStyle w:val="LGTdoc"/>
        <w:numPr>
          <w:ilvl w:val="0"/>
          <w:numId w:val="21"/>
        </w:numPr>
        <w:spacing w:before="20" w:afterLines="0" w:after="20" w:line="240" w:lineRule="auto"/>
        <w:rPr>
          <w:sz w:val="20"/>
          <w:szCs w:val="20"/>
        </w:rPr>
      </w:pPr>
      <w:r>
        <w:rPr>
          <w:sz w:val="20"/>
          <w:szCs w:val="20"/>
        </w:rPr>
        <w:t>Evaluate the performance</w:t>
      </w:r>
      <w:r w:rsidR="005761D4">
        <w:rPr>
          <w:sz w:val="20"/>
          <w:szCs w:val="20"/>
        </w:rPr>
        <w:t xml:space="preserve"> of</w:t>
      </w:r>
      <w:r>
        <w:rPr>
          <w:sz w:val="20"/>
          <w:szCs w:val="20"/>
        </w:rPr>
        <w:t xml:space="preserve"> a Wi-Fi network when it coexists with another Wi-Fi network. </w:t>
      </w:r>
    </w:p>
    <w:p w14:paraId="3CDEE56C" w14:textId="1AB85958" w:rsidR="008A2119" w:rsidRDefault="008A2119" w:rsidP="006F3952">
      <w:pPr>
        <w:pStyle w:val="LGTdoc"/>
        <w:numPr>
          <w:ilvl w:val="0"/>
          <w:numId w:val="21"/>
        </w:numPr>
        <w:spacing w:before="20" w:afterLines="0" w:after="20" w:line="240" w:lineRule="auto"/>
        <w:rPr>
          <w:sz w:val="20"/>
          <w:szCs w:val="20"/>
        </w:rPr>
      </w:pPr>
      <w:r>
        <w:rPr>
          <w:sz w:val="20"/>
          <w:szCs w:val="20"/>
        </w:rPr>
        <w:t>Replace one of the Wi-Fi networks with new technology (e.g., LTE LAA) and evaluate the performance of the existing Wi-Fi network.</w:t>
      </w:r>
    </w:p>
    <w:p w14:paraId="246E00E4" w14:textId="37168ED2" w:rsidR="00D47981" w:rsidRDefault="008A2119" w:rsidP="006F3952">
      <w:pPr>
        <w:pStyle w:val="LGTdoc"/>
        <w:numPr>
          <w:ilvl w:val="0"/>
          <w:numId w:val="21"/>
        </w:numPr>
        <w:spacing w:before="20" w:afterLines="0" w:after="20" w:line="240" w:lineRule="auto"/>
        <w:rPr>
          <w:sz w:val="20"/>
          <w:szCs w:val="20"/>
        </w:rPr>
      </w:pPr>
      <w:r>
        <w:rPr>
          <w:sz w:val="20"/>
          <w:szCs w:val="20"/>
        </w:rPr>
        <w:t>Compare the performance of the</w:t>
      </w:r>
      <w:r w:rsidR="00814CEB">
        <w:rPr>
          <w:sz w:val="20"/>
          <w:szCs w:val="20"/>
        </w:rPr>
        <w:t xml:space="preserve"> un</w:t>
      </w:r>
      <w:r w:rsidR="00FE35AC">
        <w:rPr>
          <w:sz w:val="20"/>
          <w:szCs w:val="20"/>
        </w:rPr>
        <w:t>-</w:t>
      </w:r>
      <w:r w:rsidR="00814CEB">
        <w:rPr>
          <w:sz w:val="20"/>
          <w:szCs w:val="20"/>
        </w:rPr>
        <w:t>replaced</w:t>
      </w:r>
      <w:r>
        <w:rPr>
          <w:sz w:val="20"/>
          <w:szCs w:val="20"/>
        </w:rPr>
        <w:t xml:space="preserve"> Wi-Fi network</w:t>
      </w:r>
      <w:r w:rsidR="00814CEB">
        <w:rPr>
          <w:sz w:val="20"/>
          <w:szCs w:val="20"/>
        </w:rPr>
        <w:t xml:space="preserve"> before and after replacing the other Wi-Fi network with new technology</w:t>
      </w:r>
      <w:r w:rsidR="00FE35AC">
        <w:rPr>
          <w:sz w:val="20"/>
          <w:szCs w:val="20"/>
        </w:rPr>
        <w:t>, and</w:t>
      </w:r>
      <w:r w:rsidR="00814CEB">
        <w:rPr>
          <w:sz w:val="20"/>
          <w:szCs w:val="20"/>
        </w:rPr>
        <w:t xml:space="preserve"> </w:t>
      </w:r>
      <w:r w:rsidR="00FE35AC">
        <w:rPr>
          <w:sz w:val="20"/>
          <w:szCs w:val="20"/>
        </w:rPr>
        <w:t>j</w:t>
      </w:r>
      <w:r w:rsidR="00D15835">
        <w:rPr>
          <w:sz w:val="20"/>
          <w:szCs w:val="20"/>
        </w:rPr>
        <w:t>udge whether the performance of un</w:t>
      </w:r>
      <w:r w:rsidR="00FE35AC">
        <w:rPr>
          <w:sz w:val="20"/>
          <w:szCs w:val="20"/>
        </w:rPr>
        <w:t>-</w:t>
      </w:r>
      <w:r w:rsidR="00D15835">
        <w:rPr>
          <w:sz w:val="20"/>
          <w:szCs w:val="20"/>
        </w:rPr>
        <w:t xml:space="preserve">replaced Wi-Fi network is not deteriorated. </w:t>
      </w:r>
    </w:p>
    <w:p w14:paraId="5A45D9BB" w14:textId="601AEAC7" w:rsidR="00D15835" w:rsidRDefault="00D15835" w:rsidP="00D15835">
      <w:pPr>
        <w:pStyle w:val="Heading2"/>
        <w:rPr>
          <w:rFonts w:ascii="Arial" w:hAnsi="Arial"/>
          <w:szCs w:val="24"/>
        </w:rPr>
      </w:pPr>
      <w:r>
        <w:rPr>
          <w:rFonts w:ascii="Arial" w:hAnsi="Arial"/>
          <w:szCs w:val="24"/>
        </w:rPr>
        <w:lastRenderedPageBreak/>
        <w:t xml:space="preserve">Discussion </w:t>
      </w:r>
    </w:p>
    <w:p w14:paraId="284A85E2" w14:textId="69914A93" w:rsidR="00013A08" w:rsidRDefault="00401031" w:rsidP="00D15835">
      <w:r>
        <w:t>Within just the last five years, we have made tremendous strides towards enhancing wireless networks across a multitude of applications and services. Each evolution allows us to push the limits on the capabilities of the network; however, each new technology that i</w:t>
      </w:r>
      <w:r w:rsidR="00013A08">
        <w:t>s deployed brings new challenges for the next evolution to come. As spectrums become congested with incumbent systems, higher levels of traffic, we are left with the challenge that we face every day: how do we make use of our limited resources to continue building a reliable network that will have a positive and efficient impact? That challenge has led us to where we are today in complementing incumbent systems with technology that will improve throughout, spectral efficiency, etc. One of the areas, which is the focus of this contribution, is the utilization of the unlicensed spectrum to introduce new technology that would improve the network while maintaining fair coexistence with incumbent systems, and we ensure that through this coexistence methodology.</w:t>
      </w:r>
    </w:p>
    <w:p w14:paraId="3160DBC6" w14:textId="6C2B9D13" w:rsidR="00401031" w:rsidRDefault="00401031" w:rsidP="00D15835">
      <w:r>
        <w:t>As depicted in Section 2.1, the current evaluation methodology consists of two operators, each paired with a designated technology.</w:t>
      </w:r>
      <w:r w:rsidR="0015773A">
        <w:t xml:space="preserve"> This allows us to examine the performance of these two technologies across multiple cells and nodes. While the results relay a great amount of insight and close measurements to a real world simulation, there are, of course, variables that are left out of the simulation for the sake of feasibility and practicality, such as multiple different generations of technologies i.e. </w:t>
      </w:r>
      <w:r w:rsidR="0015773A">
        <w:rPr>
          <w:szCs w:val="20"/>
          <w:lang w:eastAsia="ko-KR"/>
        </w:rPr>
        <w:t>IEEE 802.11a/n/ac/</w:t>
      </w:r>
      <w:proofErr w:type="spellStart"/>
      <w:r w:rsidR="0015773A">
        <w:rPr>
          <w:szCs w:val="20"/>
          <w:lang w:eastAsia="ko-KR"/>
        </w:rPr>
        <w:t>ax</w:t>
      </w:r>
      <w:proofErr w:type="spellEnd"/>
      <w:r w:rsidR="0015773A">
        <w:rPr>
          <w:szCs w:val="20"/>
          <w:lang w:eastAsia="ko-KR"/>
        </w:rPr>
        <w:t>, 3GPP LTE LAA/</w:t>
      </w:r>
      <w:proofErr w:type="spellStart"/>
      <w:r w:rsidR="0015773A">
        <w:rPr>
          <w:szCs w:val="20"/>
          <w:lang w:eastAsia="ko-KR"/>
        </w:rPr>
        <w:t>eLAA</w:t>
      </w:r>
      <w:proofErr w:type="spellEnd"/>
      <w:r w:rsidR="0015773A">
        <w:rPr>
          <w:szCs w:val="20"/>
          <w:lang w:eastAsia="ko-KR"/>
        </w:rPr>
        <w:t>/</w:t>
      </w:r>
      <w:proofErr w:type="spellStart"/>
      <w:r w:rsidR="0015773A">
        <w:rPr>
          <w:szCs w:val="20"/>
          <w:lang w:eastAsia="ko-KR"/>
        </w:rPr>
        <w:t>FeLAA</w:t>
      </w:r>
      <w:proofErr w:type="spellEnd"/>
      <w:r w:rsidR="0015773A">
        <w:rPr>
          <w:szCs w:val="20"/>
          <w:lang w:eastAsia="ko-KR"/>
        </w:rPr>
        <w:t xml:space="preserve">, </w:t>
      </w:r>
      <w:proofErr w:type="spellStart"/>
      <w:r w:rsidR="0015773A">
        <w:rPr>
          <w:szCs w:val="20"/>
          <w:lang w:eastAsia="ko-KR"/>
        </w:rPr>
        <w:t>Multefire</w:t>
      </w:r>
      <w:proofErr w:type="spellEnd"/>
      <w:r w:rsidR="0015773A">
        <w:rPr>
          <w:szCs w:val="20"/>
          <w:lang w:eastAsia="ko-KR"/>
        </w:rPr>
        <w:t>, and more to come, e.g. NR-unlicensed. Although we may never be able to reflect the real world network, simulations have proven, throughout the evolution of previous technologies, that their results can be used and trusted for evaluating and deploying these new technologies.</w:t>
      </w:r>
    </w:p>
    <w:p w14:paraId="6035C8A1" w14:textId="29E9D684" w:rsidR="0015773A" w:rsidRDefault="00205509" w:rsidP="00D15835">
      <w:r>
        <w:t>Performance improvement is an important aspect of determining if a particular technology is suitable to meet the standards set for the next generation of its evolution. When it comes to the unlicensed spectrum, there are considerations that needed to be accounted for, i.e. fair channel occupancy/utilization. In the case of LTE LAA, this consideration was taken into account in its almost ‘identical’ channel</w:t>
      </w:r>
      <w:r w:rsidR="001B6FA9">
        <w:t xml:space="preserve"> access</w:t>
      </w:r>
      <w:r>
        <w:t xml:space="preserve"> mechanism to Wi</w:t>
      </w:r>
      <w:r w:rsidR="001B6FA9">
        <w:t>-</w:t>
      </w:r>
      <w:r>
        <w:t xml:space="preserve">Fi so that there would be fair coexistence and avoid competition. Additionally, </w:t>
      </w:r>
      <w:r w:rsidR="001B6FA9">
        <w:t>built up on the improved and continuously evolved LTE physical layer technology, LTE LAA could allow</w:t>
      </w:r>
      <w:r>
        <w:t xml:space="preserve"> better coexistence with incumbent systems</w:t>
      </w:r>
      <w:r w:rsidR="001B6FA9">
        <w:t xml:space="preserve"> as it takes less air time to transmit the same amount of data compared to the incumbent system</w:t>
      </w:r>
      <w:r>
        <w:t xml:space="preserve">. Since LTE LAA is a new technology, it encompasses additional features and improvements that, naturally, other existing technologies do not </w:t>
      </w:r>
      <w:r w:rsidR="00DD267F">
        <w:t>possess. When it comes to determining if a technology is a ‘good neighbour’, it is often difficult to make</w:t>
      </w:r>
      <w:r w:rsidR="00BB31C8">
        <w:t xml:space="preserve"> a fair comparison with the current coexistence evaluation methodology as the results can be distorted with differences in the physical layer technology </w:t>
      </w:r>
      <w:r w:rsidR="00DD267F">
        <w:t>due to these additional features and improvements that are possessed by one and not the other. Since the goal is to continually improve technology, but also maintaining a fair space for neighbouring technologies in a shared unlicensed spectrum, fair channel coexistence should be used as a metric to determine if a technology can be deemed as a ‘good neighbour’</w:t>
      </w:r>
      <w:r w:rsidR="00BB31C8">
        <w:t xml:space="preserve"> rather than to show that it is ‘better off’ to coexist with the technology</w:t>
      </w:r>
      <w:r w:rsidR="00DD267F">
        <w:t>.</w:t>
      </w:r>
    </w:p>
    <w:p w14:paraId="18A87357" w14:textId="5A475A6A" w:rsidR="00DD267F" w:rsidRPr="00DD267F" w:rsidRDefault="00DD267F" w:rsidP="00D15835">
      <w:r>
        <w:t>Similarly to how new technologies are being evaluated for fair coexistence now, this has an implication that it will also be used as the baseline for</w:t>
      </w:r>
      <w:r w:rsidRPr="00DD267F">
        <w:t xml:space="preserve"> any later technology to be introduced o</w:t>
      </w:r>
      <w:r>
        <w:t xml:space="preserve">n a certain unlicensed spectrum. The evaluation will require that later technology must demonstrate </w:t>
      </w:r>
      <w:r w:rsidRPr="00DD267F">
        <w:t>better coexistence with any of the preceding technolo</w:t>
      </w:r>
      <w:r>
        <w:t>gies introduced earlier in time. It</w:t>
      </w:r>
      <w:r w:rsidRPr="00DD267F">
        <w:t xml:space="preserve"> creates inter-technology dependency and any new technology introduced later, either 3GPP technology, new Wi-Fi generation, or any other technology, has to demonstrate the better coexistence against the previous technologies. </w:t>
      </w:r>
      <w:r>
        <w:t xml:space="preserve">This will lead to setting such a high standard which would discourage improvement of technologies within this spectrum instead of encouraging diversification of technologies that can help improve the network. </w:t>
      </w:r>
      <w:r w:rsidRPr="00DD267F">
        <w:t xml:space="preserve">For instance, later, one can consider to introduce a low-cost MTC or </w:t>
      </w:r>
      <w:proofErr w:type="spellStart"/>
      <w:r w:rsidRPr="00DD267F">
        <w:t>IoT</w:t>
      </w:r>
      <w:proofErr w:type="spellEnd"/>
      <w:r w:rsidRPr="00DD267F">
        <w:t xml:space="preserve"> technology which is equipped with limited physical layer performance. </w:t>
      </w:r>
      <w:r>
        <w:t>For this reason, it is important to have a fair baseline for a diverse set of technologies that we can use now, and in the future, to ensure that our evaluation methodology encourages and promotes fair coexistence and improvement of the network overall.</w:t>
      </w:r>
    </w:p>
    <w:p w14:paraId="0A5EA388" w14:textId="77777777" w:rsidR="0015773A" w:rsidRDefault="0015773A" w:rsidP="00D15835"/>
    <w:p w14:paraId="4D4FCEF7" w14:textId="2419AAAC" w:rsidR="007013C0" w:rsidRDefault="007013C0" w:rsidP="007013C0">
      <w:pPr>
        <w:pStyle w:val="Heading2"/>
        <w:rPr>
          <w:rFonts w:ascii="Arial" w:hAnsi="Arial"/>
          <w:szCs w:val="24"/>
        </w:rPr>
      </w:pPr>
      <w:bookmarkStart w:id="1" w:name="_GoBack"/>
      <w:bookmarkEnd w:id="1"/>
      <w:r>
        <w:rPr>
          <w:rFonts w:ascii="Arial" w:hAnsi="Arial"/>
          <w:szCs w:val="24"/>
        </w:rPr>
        <w:t xml:space="preserve">Proposals </w:t>
      </w:r>
    </w:p>
    <w:p w14:paraId="77A53F04" w14:textId="78B776B3" w:rsidR="007013C0" w:rsidRDefault="00D052DF" w:rsidP="007013C0">
      <w:pPr>
        <w:pStyle w:val="ListParagraph"/>
        <w:ind w:left="0"/>
        <w:rPr>
          <w:rFonts w:ascii="Times" w:eastAsia="Batang" w:hAnsi="Times"/>
          <w:szCs w:val="24"/>
        </w:rPr>
      </w:pPr>
      <w:r>
        <w:rPr>
          <w:rFonts w:ascii="Times" w:eastAsia="Batang" w:hAnsi="Times"/>
          <w:szCs w:val="24"/>
        </w:rPr>
        <w:t>Based on the above discussions, the following proposals are made.</w:t>
      </w:r>
    </w:p>
    <w:p w14:paraId="2F6C272B" w14:textId="77777777" w:rsidR="00D052DF" w:rsidRDefault="00D052DF" w:rsidP="007013C0">
      <w:pPr>
        <w:pStyle w:val="ListParagraph"/>
        <w:ind w:left="0"/>
        <w:rPr>
          <w:szCs w:val="20"/>
          <w:lang w:eastAsia="ko-KR"/>
        </w:rPr>
      </w:pPr>
    </w:p>
    <w:p w14:paraId="3151B1C1" w14:textId="0ADF2492" w:rsidR="00D052DF" w:rsidRDefault="00D052DF" w:rsidP="007013C0">
      <w:pPr>
        <w:pStyle w:val="ListParagraph"/>
        <w:ind w:left="0"/>
        <w:rPr>
          <w:b/>
          <w:szCs w:val="20"/>
          <w:u w:val="single"/>
          <w:lang w:val="en-US"/>
        </w:rPr>
      </w:pPr>
      <w:r w:rsidRPr="00D052DF">
        <w:rPr>
          <w:b/>
          <w:szCs w:val="20"/>
          <w:u w:val="single"/>
          <w:lang w:val="en-US"/>
        </w:rPr>
        <w:t>Proposal</w:t>
      </w:r>
      <w:r>
        <w:rPr>
          <w:b/>
          <w:szCs w:val="20"/>
          <w:u w:val="single"/>
          <w:lang w:val="en-US"/>
        </w:rPr>
        <w:t xml:space="preserve"> </w:t>
      </w:r>
      <w:r w:rsidRPr="00D052DF">
        <w:rPr>
          <w:b/>
          <w:szCs w:val="20"/>
          <w:u w:val="single"/>
          <w:lang w:val="en-US"/>
        </w:rPr>
        <w:t>1</w:t>
      </w:r>
      <w:r w:rsidRPr="00D052DF">
        <w:rPr>
          <w:b/>
          <w:szCs w:val="20"/>
          <w:lang w:val="en-US"/>
        </w:rPr>
        <w:t>: The NR-unlicensed system shall be built based on the precise interpretation of the relevant regulations.</w:t>
      </w:r>
      <w:r>
        <w:rPr>
          <w:b/>
          <w:szCs w:val="20"/>
          <w:u w:val="single"/>
          <w:lang w:val="en-US"/>
        </w:rPr>
        <w:t xml:space="preserve"> </w:t>
      </w:r>
    </w:p>
    <w:p w14:paraId="2D8ABA20" w14:textId="77777777" w:rsidR="00D052DF" w:rsidRDefault="00D052DF" w:rsidP="007013C0">
      <w:pPr>
        <w:pStyle w:val="ListParagraph"/>
        <w:ind w:left="0"/>
        <w:rPr>
          <w:b/>
          <w:szCs w:val="20"/>
          <w:u w:val="single"/>
          <w:lang w:val="en-US"/>
        </w:rPr>
      </w:pPr>
    </w:p>
    <w:p w14:paraId="296345D5" w14:textId="63A783B2" w:rsidR="00D052DF" w:rsidRDefault="00D052DF" w:rsidP="00D052DF">
      <w:pPr>
        <w:pStyle w:val="ListParagraph"/>
        <w:ind w:left="0"/>
        <w:rPr>
          <w:b/>
          <w:szCs w:val="20"/>
          <w:lang w:val="en-US"/>
        </w:rPr>
      </w:pPr>
      <w:r w:rsidRPr="00D052DF">
        <w:rPr>
          <w:b/>
          <w:szCs w:val="20"/>
          <w:u w:val="single"/>
          <w:lang w:val="en-US"/>
        </w:rPr>
        <w:t>Proposal</w:t>
      </w:r>
      <w:r>
        <w:rPr>
          <w:b/>
          <w:szCs w:val="20"/>
          <w:u w:val="single"/>
          <w:lang w:val="en-US"/>
        </w:rPr>
        <w:t xml:space="preserve"> 2</w:t>
      </w:r>
      <w:r w:rsidRPr="00D052DF">
        <w:rPr>
          <w:b/>
          <w:szCs w:val="20"/>
          <w:lang w:val="en-US"/>
        </w:rPr>
        <w:t xml:space="preserve">: The </w:t>
      </w:r>
      <w:r>
        <w:rPr>
          <w:b/>
          <w:szCs w:val="20"/>
          <w:lang w:val="en-US"/>
        </w:rPr>
        <w:t xml:space="preserve">fair coexistence with incumbent system is demonstrated through the conformance of the </w:t>
      </w:r>
      <w:r w:rsidRPr="00D052DF">
        <w:rPr>
          <w:b/>
          <w:szCs w:val="20"/>
          <w:lang w:val="en-US"/>
        </w:rPr>
        <w:t>NR-unlicensed system</w:t>
      </w:r>
      <w:r>
        <w:rPr>
          <w:b/>
          <w:szCs w:val="20"/>
          <w:lang w:val="en-US"/>
        </w:rPr>
        <w:t xml:space="preserve"> to the relevant regulations. </w:t>
      </w:r>
    </w:p>
    <w:p w14:paraId="231D2BF8" w14:textId="77777777" w:rsidR="00076840" w:rsidRDefault="00076840" w:rsidP="00D052DF">
      <w:pPr>
        <w:pStyle w:val="ListParagraph"/>
        <w:ind w:left="0"/>
        <w:rPr>
          <w:b/>
          <w:szCs w:val="20"/>
          <w:lang w:val="en-US"/>
        </w:rPr>
      </w:pPr>
    </w:p>
    <w:p w14:paraId="5323E832" w14:textId="3E6953D2" w:rsidR="0045551F" w:rsidRPr="00FD103E" w:rsidRDefault="00076840" w:rsidP="00076840">
      <w:pPr>
        <w:pStyle w:val="ListParagraph"/>
        <w:ind w:left="0"/>
        <w:rPr>
          <w:szCs w:val="20"/>
          <w:lang w:val="en-US" w:eastAsia="ko-KR"/>
        </w:rPr>
      </w:pPr>
      <w:r w:rsidRPr="00D052DF">
        <w:rPr>
          <w:b/>
          <w:szCs w:val="20"/>
          <w:u w:val="single"/>
          <w:lang w:val="en-US"/>
        </w:rPr>
        <w:t>Proposal</w:t>
      </w:r>
      <w:r>
        <w:rPr>
          <w:b/>
          <w:szCs w:val="20"/>
          <w:u w:val="single"/>
          <w:lang w:val="en-US"/>
        </w:rPr>
        <w:t xml:space="preserve"> 3</w:t>
      </w:r>
      <w:r w:rsidRPr="00D052DF">
        <w:rPr>
          <w:b/>
          <w:szCs w:val="20"/>
          <w:lang w:val="en-US"/>
        </w:rPr>
        <w:t xml:space="preserve">: </w:t>
      </w:r>
      <w:r>
        <w:rPr>
          <w:b/>
          <w:szCs w:val="20"/>
          <w:lang w:val="en-US"/>
        </w:rPr>
        <w:t>The coexistence evaluation is focused on the fair channel access perspective.</w:t>
      </w:r>
      <w:r w:rsidR="0045551F">
        <w:rPr>
          <w:szCs w:val="20"/>
          <w:lang w:val="en-US" w:eastAsia="ko-KR"/>
        </w:rPr>
        <w:t xml:space="preserve"> </w:t>
      </w:r>
    </w:p>
    <w:p w14:paraId="238F967D" w14:textId="77777777" w:rsidR="00706604" w:rsidRDefault="00706604" w:rsidP="005D09C1">
      <w:pPr>
        <w:rPr>
          <w:kern w:val="2"/>
          <w:lang w:val="en-US"/>
        </w:rPr>
      </w:pPr>
    </w:p>
    <w:p w14:paraId="69C17AA0" w14:textId="77777777" w:rsidR="00076840" w:rsidRPr="0045551F" w:rsidRDefault="00076840" w:rsidP="005D09C1">
      <w:pPr>
        <w:rPr>
          <w:kern w:val="2"/>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lastRenderedPageBreak/>
        <w:t>References</w:t>
      </w:r>
    </w:p>
    <w:p w14:paraId="7B8A628B" w14:textId="6DF35FBC" w:rsidR="00BF04A1" w:rsidRDefault="00DE31C2" w:rsidP="001E1FCE">
      <w:pPr>
        <w:pStyle w:val="BodyText"/>
        <w:overflowPunct w:val="0"/>
        <w:ind w:left="420" w:hanging="240"/>
        <w:textAlignment w:val="baseline"/>
        <w:rPr>
          <w:rFonts w:ascii="Times New Roman" w:hAnsi="Times New Roman"/>
          <w:lang w:eastAsia="ko-KR"/>
        </w:rPr>
      </w:pPr>
      <w:r w:rsidRPr="00DE31C2">
        <w:rPr>
          <w:rFonts w:ascii="Times New Roman" w:hAnsi="Times New Roman"/>
        </w:rPr>
        <w:t xml:space="preserve">[1] </w:t>
      </w:r>
      <w:r w:rsidR="007A4A41" w:rsidRPr="007A4A41">
        <w:rPr>
          <w:rFonts w:ascii="Times New Roman" w:hAnsi="Times New Roman"/>
          <w:lang w:eastAsia="ko-KR"/>
        </w:rPr>
        <w:t>RP-172021, “New SID on NR-based Access to Unlicensed Spectrum”, Qualcomm Inc., 3GPP TSG RAN Meeting #77, September, 2017.</w:t>
      </w:r>
    </w:p>
    <w:p w14:paraId="5711E2BE" w14:textId="2B789FE9" w:rsidR="007A4A41" w:rsidRDefault="007A4A41" w:rsidP="007A4A41">
      <w:pPr>
        <w:pStyle w:val="BodyText"/>
        <w:overflowPunct w:val="0"/>
        <w:ind w:left="420" w:hanging="240"/>
        <w:textAlignment w:val="baseline"/>
        <w:rPr>
          <w:rFonts w:ascii="Times New Roman" w:hAnsi="Times New Roman"/>
          <w:lang w:eastAsia="ko-KR"/>
        </w:rPr>
      </w:pPr>
      <w:r w:rsidRPr="00DE31C2">
        <w:rPr>
          <w:rFonts w:ascii="Times New Roman" w:hAnsi="Times New Roman"/>
        </w:rPr>
        <w:t>[</w:t>
      </w:r>
      <w:r>
        <w:rPr>
          <w:rFonts w:ascii="Times New Roman" w:hAnsi="Times New Roman"/>
        </w:rPr>
        <w:t>2</w:t>
      </w:r>
      <w:r w:rsidRPr="00DE31C2">
        <w:rPr>
          <w:rFonts w:ascii="Times New Roman" w:hAnsi="Times New Roman"/>
        </w:rPr>
        <w:t xml:space="preserve">] </w:t>
      </w:r>
      <w:r w:rsidR="00E76D42">
        <w:rPr>
          <w:rFonts w:ascii="Times New Roman" w:hAnsi="Times New Roman"/>
        </w:rPr>
        <w:t xml:space="preserve">3GPP TR 36.889, </w:t>
      </w:r>
      <w:r w:rsidR="006B7635">
        <w:rPr>
          <w:rFonts w:ascii="Times New Roman" w:hAnsi="Times New Roman"/>
        </w:rPr>
        <w:t>“</w:t>
      </w:r>
      <w:r w:rsidR="006B7635">
        <w:rPr>
          <w:rFonts w:eastAsia="MS Mincho"/>
        </w:rPr>
        <w:t>Study on Licensed-Assisted Access to Unlicensed Spectrum,</w:t>
      </w:r>
      <w:r w:rsidR="006B7635">
        <w:rPr>
          <w:rFonts w:ascii="Times New Roman" w:hAnsi="Times New Roman"/>
        </w:rPr>
        <w:t xml:space="preserve">” </w:t>
      </w:r>
      <w:r w:rsidR="006B7635">
        <w:rPr>
          <w:rFonts w:ascii="Times New Roman" w:hAnsi="Times New Roman"/>
          <w:lang w:eastAsia="ko-KR"/>
        </w:rPr>
        <w:t>V13.0.0</w:t>
      </w:r>
      <w:r w:rsidRPr="007A4A41">
        <w:rPr>
          <w:rFonts w:ascii="Times New Roman" w:hAnsi="Times New Roman"/>
          <w:lang w:eastAsia="ko-KR"/>
        </w:rPr>
        <w:t xml:space="preserve">, </w:t>
      </w:r>
      <w:r w:rsidR="006B7635">
        <w:rPr>
          <w:rFonts w:ascii="Times New Roman" w:hAnsi="Times New Roman"/>
          <w:lang w:eastAsia="ko-KR"/>
        </w:rPr>
        <w:t xml:space="preserve">June, 2015. </w:t>
      </w:r>
    </w:p>
    <w:p w14:paraId="2CACA72F" w14:textId="77777777" w:rsidR="007A4A41" w:rsidRPr="001E1FCE" w:rsidRDefault="007A4A41" w:rsidP="001E1FCE">
      <w:pPr>
        <w:pStyle w:val="BodyText"/>
        <w:overflowPunct w:val="0"/>
        <w:ind w:left="420" w:hanging="240"/>
        <w:textAlignment w:val="baseline"/>
        <w:rPr>
          <w:rFonts w:ascii="Times New Roman" w:hAnsi="Times New Roman"/>
          <w:lang w:eastAsia="ko-KR"/>
        </w:rPr>
      </w:pPr>
    </w:p>
    <w:sectPr w:rsidR="007A4A41" w:rsidRPr="001E1FCE"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D01D6" w14:textId="77777777" w:rsidR="00F76A3D" w:rsidRDefault="00F76A3D"/>
  </w:endnote>
  <w:endnote w:type="continuationSeparator" w:id="0">
    <w:p w14:paraId="78CA6DD0" w14:textId="77777777" w:rsidR="00F76A3D" w:rsidRDefault="00F76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1A05D1" w:rsidRDefault="001A05D1">
    <w:pPr>
      <w:pStyle w:val="Footer"/>
    </w:pPr>
  </w:p>
  <w:p w14:paraId="43FA2102" w14:textId="77777777" w:rsidR="001A05D1" w:rsidRDefault="001A05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078AB" w14:textId="77777777" w:rsidR="00F76A3D" w:rsidRDefault="00F76A3D"/>
  </w:footnote>
  <w:footnote w:type="continuationSeparator" w:id="0">
    <w:p w14:paraId="60562F3D" w14:textId="77777777" w:rsidR="00F76A3D" w:rsidRDefault="00F76A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76DD0"/>
    <w:multiLevelType w:val="hybridMultilevel"/>
    <w:tmpl w:val="D23E378E"/>
    <w:lvl w:ilvl="0" w:tplc="BCD25786">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F1EB8"/>
    <w:multiLevelType w:val="hybridMultilevel"/>
    <w:tmpl w:val="77A0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17"/>
  </w:num>
  <w:num w:numId="3">
    <w:abstractNumId w:val="4"/>
  </w:num>
  <w:num w:numId="4">
    <w:abstractNumId w:val="0"/>
  </w:num>
  <w:num w:numId="5">
    <w:abstractNumId w:val="15"/>
  </w:num>
  <w:num w:numId="6">
    <w:abstractNumId w:val="5"/>
  </w:num>
  <w:num w:numId="7">
    <w:abstractNumId w:val="8"/>
  </w:num>
  <w:num w:numId="8">
    <w:abstractNumId w:val="13"/>
  </w:num>
  <w:num w:numId="9">
    <w:abstractNumId w:val="10"/>
  </w:num>
  <w:num w:numId="10">
    <w:abstractNumId w:val="6"/>
  </w:num>
  <w:num w:numId="11">
    <w:abstractNumId w:val="16"/>
  </w:num>
  <w:num w:numId="12">
    <w:abstractNumId w:val="1"/>
  </w:num>
  <w:num w:numId="13">
    <w:abstractNumId w:val="11"/>
  </w:num>
  <w:num w:numId="14">
    <w:abstractNumId w:val="7"/>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A08"/>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8B2"/>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840"/>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1F5"/>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2A29"/>
    <w:rsid w:val="0015385D"/>
    <w:rsid w:val="001549BD"/>
    <w:rsid w:val="00155370"/>
    <w:rsid w:val="0015601D"/>
    <w:rsid w:val="00156BB9"/>
    <w:rsid w:val="00156CDD"/>
    <w:rsid w:val="00156F07"/>
    <w:rsid w:val="001574AC"/>
    <w:rsid w:val="0015773A"/>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3A7"/>
    <w:rsid w:val="001955C9"/>
    <w:rsid w:val="001958DB"/>
    <w:rsid w:val="00196720"/>
    <w:rsid w:val="00196815"/>
    <w:rsid w:val="00196C8E"/>
    <w:rsid w:val="0019720E"/>
    <w:rsid w:val="001978F8"/>
    <w:rsid w:val="00197B20"/>
    <w:rsid w:val="001A01A7"/>
    <w:rsid w:val="001A05D1"/>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F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EE2"/>
    <w:rsid w:val="00203022"/>
    <w:rsid w:val="002030ED"/>
    <w:rsid w:val="00203C8A"/>
    <w:rsid w:val="00204247"/>
    <w:rsid w:val="00204579"/>
    <w:rsid w:val="00204632"/>
    <w:rsid w:val="00204846"/>
    <w:rsid w:val="00204BDF"/>
    <w:rsid w:val="0020550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0B4"/>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9ED"/>
    <w:rsid w:val="0034703B"/>
    <w:rsid w:val="00347536"/>
    <w:rsid w:val="00347F19"/>
    <w:rsid w:val="003503E7"/>
    <w:rsid w:val="003505FF"/>
    <w:rsid w:val="00351261"/>
    <w:rsid w:val="003512F4"/>
    <w:rsid w:val="00351D39"/>
    <w:rsid w:val="003528A3"/>
    <w:rsid w:val="00353048"/>
    <w:rsid w:val="00353386"/>
    <w:rsid w:val="003539CB"/>
    <w:rsid w:val="0035448B"/>
    <w:rsid w:val="003544D0"/>
    <w:rsid w:val="00354BBA"/>
    <w:rsid w:val="00354C1F"/>
    <w:rsid w:val="00356C98"/>
    <w:rsid w:val="00356EB7"/>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B0"/>
    <w:rsid w:val="003E53E1"/>
    <w:rsid w:val="003E5951"/>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031"/>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080"/>
    <w:rsid w:val="00416576"/>
    <w:rsid w:val="00416B4B"/>
    <w:rsid w:val="004175E0"/>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B35"/>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EDC"/>
    <w:rsid w:val="004C132D"/>
    <w:rsid w:val="004C1CED"/>
    <w:rsid w:val="004C203B"/>
    <w:rsid w:val="004C2DF1"/>
    <w:rsid w:val="004C56BA"/>
    <w:rsid w:val="004C5B5A"/>
    <w:rsid w:val="004C5CBD"/>
    <w:rsid w:val="004C6F57"/>
    <w:rsid w:val="004C7102"/>
    <w:rsid w:val="004C73E7"/>
    <w:rsid w:val="004C7DD4"/>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6514"/>
    <w:rsid w:val="004E7974"/>
    <w:rsid w:val="004E7AE2"/>
    <w:rsid w:val="004E7CEC"/>
    <w:rsid w:val="004F09DE"/>
    <w:rsid w:val="004F1401"/>
    <w:rsid w:val="004F158E"/>
    <w:rsid w:val="004F186E"/>
    <w:rsid w:val="004F3585"/>
    <w:rsid w:val="004F4875"/>
    <w:rsid w:val="004F4921"/>
    <w:rsid w:val="004F4FA8"/>
    <w:rsid w:val="004F5107"/>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42B"/>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1D4"/>
    <w:rsid w:val="005763F7"/>
    <w:rsid w:val="0057646F"/>
    <w:rsid w:val="005769F0"/>
    <w:rsid w:val="00577365"/>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04"/>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234D"/>
    <w:rsid w:val="006A35D7"/>
    <w:rsid w:val="006A4BB6"/>
    <w:rsid w:val="006A5E95"/>
    <w:rsid w:val="006A651F"/>
    <w:rsid w:val="006A67C7"/>
    <w:rsid w:val="006A76C8"/>
    <w:rsid w:val="006B006E"/>
    <w:rsid w:val="006B0127"/>
    <w:rsid w:val="006B0B87"/>
    <w:rsid w:val="006B100B"/>
    <w:rsid w:val="006B25F1"/>
    <w:rsid w:val="006B39E1"/>
    <w:rsid w:val="006B4082"/>
    <w:rsid w:val="006B4114"/>
    <w:rsid w:val="006B5330"/>
    <w:rsid w:val="006B53DA"/>
    <w:rsid w:val="006B6B82"/>
    <w:rsid w:val="006B70AF"/>
    <w:rsid w:val="006B7635"/>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952"/>
    <w:rsid w:val="006F3DEE"/>
    <w:rsid w:val="006F43C5"/>
    <w:rsid w:val="006F462C"/>
    <w:rsid w:val="006F482D"/>
    <w:rsid w:val="0070020C"/>
    <w:rsid w:val="007004CD"/>
    <w:rsid w:val="00700AC5"/>
    <w:rsid w:val="00700D86"/>
    <w:rsid w:val="00701118"/>
    <w:rsid w:val="007013C0"/>
    <w:rsid w:val="00701EDA"/>
    <w:rsid w:val="00701FA6"/>
    <w:rsid w:val="0070252D"/>
    <w:rsid w:val="00702C60"/>
    <w:rsid w:val="00704085"/>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046"/>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4C00"/>
    <w:rsid w:val="00764CDF"/>
    <w:rsid w:val="00765479"/>
    <w:rsid w:val="00765544"/>
    <w:rsid w:val="00766869"/>
    <w:rsid w:val="00766B62"/>
    <w:rsid w:val="00766F65"/>
    <w:rsid w:val="007673C2"/>
    <w:rsid w:val="007679E7"/>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41"/>
    <w:rsid w:val="007A5089"/>
    <w:rsid w:val="007A5A0D"/>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315"/>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2D35"/>
    <w:rsid w:val="00813A0E"/>
    <w:rsid w:val="00813A9F"/>
    <w:rsid w:val="00814CEB"/>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119"/>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441"/>
    <w:rsid w:val="009138C0"/>
    <w:rsid w:val="00914395"/>
    <w:rsid w:val="00914820"/>
    <w:rsid w:val="0091548C"/>
    <w:rsid w:val="00915749"/>
    <w:rsid w:val="00915AD4"/>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7602"/>
    <w:rsid w:val="0096794A"/>
    <w:rsid w:val="00967A8E"/>
    <w:rsid w:val="009700A3"/>
    <w:rsid w:val="00971A00"/>
    <w:rsid w:val="00971A1C"/>
    <w:rsid w:val="00971D00"/>
    <w:rsid w:val="00971FF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4FE2"/>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7200"/>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19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BA4"/>
    <w:rsid w:val="00A90160"/>
    <w:rsid w:val="00A90A55"/>
    <w:rsid w:val="00A9108A"/>
    <w:rsid w:val="00A91BD5"/>
    <w:rsid w:val="00A926FC"/>
    <w:rsid w:val="00A935FC"/>
    <w:rsid w:val="00A944E6"/>
    <w:rsid w:val="00A94E3D"/>
    <w:rsid w:val="00A95900"/>
    <w:rsid w:val="00A96103"/>
    <w:rsid w:val="00A96271"/>
    <w:rsid w:val="00A972FB"/>
    <w:rsid w:val="00AA0436"/>
    <w:rsid w:val="00AA0D91"/>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33B"/>
    <w:rsid w:val="00B025FC"/>
    <w:rsid w:val="00B0272A"/>
    <w:rsid w:val="00B05F53"/>
    <w:rsid w:val="00B07372"/>
    <w:rsid w:val="00B0792E"/>
    <w:rsid w:val="00B10496"/>
    <w:rsid w:val="00B107A2"/>
    <w:rsid w:val="00B10AFD"/>
    <w:rsid w:val="00B110E8"/>
    <w:rsid w:val="00B118A0"/>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9B5"/>
    <w:rsid w:val="00B612D1"/>
    <w:rsid w:val="00B619D4"/>
    <w:rsid w:val="00B6247E"/>
    <w:rsid w:val="00B629DD"/>
    <w:rsid w:val="00B62E20"/>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839"/>
    <w:rsid w:val="00B928A7"/>
    <w:rsid w:val="00B943E7"/>
    <w:rsid w:val="00B94540"/>
    <w:rsid w:val="00B94759"/>
    <w:rsid w:val="00B94B48"/>
    <w:rsid w:val="00B95648"/>
    <w:rsid w:val="00B9572F"/>
    <w:rsid w:val="00B96390"/>
    <w:rsid w:val="00B96F54"/>
    <w:rsid w:val="00BA0177"/>
    <w:rsid w:val="00BA11FF"/>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31C8"/>
    <w:rsid w:val="00BB38C6"/>
    <w:rsid w:val="00BB3A8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2E"/>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C15"/>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205"/>
    <w:rsid w:val="00C239F7"/>
    <w:rsid w:val="00C23A16"/>
    <w:rsid w:val="00C23D1A"/>
    <w:rsid w:val="00C242CE"/>
    <w:rsid w:val="00C24A12"/>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2D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835"/>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73D2"/>
    <w:rsid w:val="00D37771"/>
    <w:rsid w:val="00D377B5"/>
    <w:rsid w:val="00D4076A"/>
    <w:rsid w:val="00D40899"/>
    <w:rsid w:val="00D410FF"/>
    <w:rsid w:val="00D416A0"/>
    <w:rsid w:val="00D4271E"/>
    <w:rsid w:val="00D42912"/>
    <w:rsid w:val="00D42C6A"/>
    <w:rsid w:val="00D43110"/>
    <w:rsid w:val="00D432E2"/>
    <w:rsid w:val="00D4440E"/>
    <w:rsid w:val="00D44F76"/>
    <w:rsid w:val="00D456E3"/>
    <w:rsid w:val="00D45713"/>
    <w:rsid w:val="00D45C56"/>
    <w:rsid w:val="00D462E6"/>
    <w:rsid w:val="00D46C6B"/>
    <w:rsid w:val="00D47981"/>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267F"/>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26B2"/>
    <w:rsid w:val="00E7317A"/>
    <w:rsid w:val="00E742E6"/>
    <w:rsid w:val="00E74959"/>
    <w:rsid w:val="00E76732"/>
    <w:rsid w:val="00E768CC"/>
    <w:rsid w:val="00E76D42"/>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3A3"/>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28C"/>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F08A5"/>
    <w:rsid w:val="00EF2A08"/>
    <w:rsid w:val="00EF38D6"/>
    <w:rsid w:val="00EF3D5B"/>
    <w:rsid w:val="00EF3EB4"/>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A3D"/>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5371"/>
    <w:rsid w:val="00FC5FBB"/>
    <w:rsid w:val="00FC64D7"/>
    <w:rsid w:val="00FC66F3"/>
    <w:rsid w:val="00FC6A9D"/>
    <w:rsid w:val="00FC7153"/>
    <w:rsid w:val="00FC7485"/>
    <w:rsid w:val="00FC7A07"/>
    <w:rsid w:val="00FD0210"/>
    <w:rsid w:val="00FD0DAA"/>
    <w:rsid w:val="00FD0EBE"/>
    <w:rsid w:val="00FD0F05"/>
    <w:rsid w:val="00FD103E"/>
    <w:rsid w:val="00FD1509"/>
    <w:rsid w:val="00FD166B"/>
    <w:rsid w:val="00FD2155"/>
    <w:rsid w:val="00FD2519"/>
    <w:rsid w:val="00FD26CD"/>
    <w:rsid w:val="00FD2737"/>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AC"/>
    <w:rsid w:val="00FE35B1"/>
    <w:rsid w:val="00FE3D34"/>
    <w:rsid w:val="00FE4389"/>
    <w:rsid w:val="00FE531D"/>
    <w:rsid w:val="00FE577A"/>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A74F9A-8FBF-48D9-8113-AC7C0464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TotalTime>
  <Pages>3</Pages>
  <Words>1122</Words>
  <Characters>6265</Characters>
  <Application>Microsoft Office Word</Application>
  <DocSecurity>0</DocSecurity>
  <Lines>90</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7444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3</cp:revision>
  <cp:lastPrinted>2017-10-24T05:18:00Z</cp:lastPrinted>
  <dcterms:created xsi:type="dcterms:W3CDTF">2018-02-17T04:46:00Z</dcterms:created>
  <dcterms:modified xsi:type="dcterms:W3CDTF">2018-02-17T06:00:00Z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e618b53d-60b2-4550-88c4-555393653e74</vt:lpwstr>
  </property>
  <property fmtid="{D5CDD505-2E9C-101B-9397-08002B2CF9AE}" pid="3" name="CTP_TimeStamp">
    <vt:lpwstr>2018-02-17 06:00:19Z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